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4" w:type="dxa"/>
        <w:jc w:val="right"/>
        <w:tblLook w:val="04A0" w:firstRow="1" w:lastRow="0" w:firstColumn="1" w:lastColumn="0" w:noHBand="0" w:noVBand="1"/>
      </w:tblPr>
      <w:tblGrid>
        <w:gridCol w:w="1029"/>
        <w:gridCol w:w="3923"/>
        <w:gridCol w:w="2898"/>
        <w:gridCol w:w="2804"/>
      </w:tblGrid>
      <w:tr w:rsidR="00C94C65" w:rsidRPr="00C94C65" w:rsidTr="006F5542">
        <w:trPr>
          <w:trHeight w:val="525"/>
          <w:jc w:val="right"/>
        </w:trPr>
        <w:tc>
          <w:tcPr>
            <w:tcW w:w="1065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C65" w:rsidRPr="00C94C65" w:rsidRDefault="00C94C65" w:rsidP="00123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4C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расходов по принципам расчета, </w:t>
            </w:r>
            <w:r w:rsidRPr="00C94C6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СМЕТА на 2021г</w:t>
            </w:r>
            <w:r w:rsidRPr="00C94C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7E0CB2" w:rsidRPr="00C94C65" w:rsidTr="00947972">
        <w:trPr>
          <w:trHeight w:val="498"/>
          <w:jc w:val="right"/>
        </w:trPr>
        <w:tc>
          <w:tcPr>
            <w:tcW w:w="10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CB2" w:rsidRPr="00C94C65" w:rsidRDefault="007E0CB2" w:rsidP="007E0C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4C65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 количеству владельцев участков:</w:t>
            </w:r>
          </w:p>
        </w:tc>
      </w:tr>
      <w:tr w:rsidR="00107CD7" w:rsidRPr="00C94C65" w:rsidTr="006F5542">
        <w:trPr>
          <w:trHeight w:val="900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C65" w:rsidRPr="00947972" w:rsidRDefault="00C94C65" w:rsidP="00C94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4797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Номер п/п Сметы расходов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C65" w:rsidRPr="00C94C65" w:rsidRDefault="00C94C65" w:rsidP="00C94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C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4C65" w:rsidRPr="00C94C65" w:rsidRDefault="00B8127D" w:rsidP="00C94C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1361" w:rsidRPr="00C94C65" w:rsidTr="00DE6F34">
        <w:trPr>
          <w:trHeight w:val="351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1" w:rsidRPr="006F5542" w:rsidRDefault="00391361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1" w:rsidRPr="006836A7" w:rsidRDefault="00391361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570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361" w:rsidRPr="006F5542" w:rsidRDefault="00391361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ФОТ расходуется на оплату работы Председателя, бухгалтера, коменданта, специалиста по учету э/э.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Характер и объем работ </w:t>
            </w:r>
            <w:r w:rsidR="00364035"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одинаков </w:t>
            </w:r>
            <w:r w:rsidR="00364035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для всех участков </w:t>
            </w:r>
            <w:r w:rsidR="00364035"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и не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зависит от</w:t>
            </w:r>
            <w:r w:rsidR="00364035"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 их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 площади</w:t>
            </w:r>
            <w:r w:rsidR="00364035"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91361" w:rsidRPr="00C94C65" w:rsidTr="00DE6F34">
        <w:trPr>
          <w:trHeight w:val="343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1" w:rsidRPr="006F5542" w:rsidRDefault="00391361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1" w:rsidRPr="006836A7" w:rsidRDefault="00391361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фонды 30% от ФОТ</w:t>
            </w:r>
          </w:p>
        </w:tc>
        <w:tc>
          <w:tcPr>
            <w:tcW w:w="570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361" w:rsidRPr="006F5542" w:rsidRDefault="00391361" w:rsidP="003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1361" w:rsidRPr="00C94C65" w:rsidTr="00DE6F34">
        <w:trPr>
          <w:trHeight w:val="205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1" w:rsidRPr="006F5542" w:rsidRDefault="00391361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1" w:rsidRPr="006836A7" w:rsidRDefault="00391361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570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361" w:rsidRPr="006F5542" w:rsidRDefault="00391361" w:rsidP="003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1361" w:rsidRPr="00C94C65" w:rsidTr="00DE6F34">
        <w:trPr>
          <w:trHeight w:val="267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361" w:rsidRPr="006F5542" w:rsidRDefault="00391361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61" w:rsidRPr="006836A7" w:rsidRDefault="00391361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Банковское обслуживание</w:t>
            </w:r>
          </w:p>
        </w:tc>
        <w:tc>
          <w:tcPr>
            <w:tcW w:w="570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1361" w:rsidRPr="006F5542" w:rsidRDefault="00391361" w:rsidP="003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8127D" w:rsidRPr="00C94C65" w:rsidTr="006F5542">
        <w:trPr>
          <w:trHeight w:val="600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B8127D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и захоронение ТБО</w:t>
            </w:r>
          </w:p>
        </w:tc>
        <w:tc>
          <w:tcPr>
            <w:tcW w:w="5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127D" w:rsidRPr="006F5542" w:rsidRDefault="00AB2A0C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Объем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утилизируемых бытовых отходов только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зависит от количества проживающих</w:t>
            </w:r>
            <w:r w:rsidR="0017776A"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7776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на земельном участке</w:t>
            </w:r>
            <w:r w:rsidR="003950F3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8127D" w:rsidRPr="00C94C65" w:rsidTr="006F5542">
        <w:trPr>
          <w:trHeight w:val="900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B8127D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Обслуживание трансформаторной подстанции </w:t>
            </w:r>
          </w:p>
        </w:tc>
        <w:tc>
          <w:tcPr>
            <w:tcW w:w="5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127D" w:rsidRPr="006F5542" w:rsidRDefault="00E61BAD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Износ оборудования напрямую связан с количеством потребляемой электроэнергии, в связи с чем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необходимо делить расходы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по данной статье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пропорционально расходу э/э по каждому участку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, что усложнит предлагаемый принцип расчета Членских взносов. Суммы расходов по данной статье составляют 2-3%</w:t>
            </w:r>
            <w:r w:rsidR="00D82777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и не внесут качественных изменений в расчет</w:t>
            </w:r>
            <w:r w:rsidR="002F3444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, в связи с чем внесены в данную категорию</w:t>
            </w:r>
            <w:r w:rsidR="00D82777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8127D" w:rsidRPr="00C94C65" w:rsidTr="00DE6F34">
        <w:trPr>
          <w:trHeight w:val="535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B8127D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въездной группы</w:t>
            </w:r>
          </w:p>
        </w:tc>
        <w:tc>
          <w:tcPr>
            <w:tcW w:w="5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127D" w:rsidRPr="006F5542" w:rsidRDefault="00170E36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Использование въездных ворот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зависит в основном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от количества проживающих на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земельном участке</w:t>
            </w:r>
            <w:r w:rsidR="002F3444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8127D" w:rsidRPr="00C94C65" w:rsidTr="00DE6F34">
        <w:trPr>
          <w:trHeight w:val="557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70589C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Расчетные в</w:t>
            </w:r>
            <w:r w:rsidR="00B8127D"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едомости </w:t>
            </w: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от ГОСАН (израсходованная электроэнергия)</w:t>
            </w:r>
          </w:p>
        </w:tc>
        <w:tc>
          <w:tcPr>
            <w:tcW w:w="5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127D" w:rsidRPr="006F5542" w:rsidRDefault="0070589C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Стоимость договора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на абонентное обслуживание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зависит только от количества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счетчиков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в СНТ </w:t>
            </w:r>
          </w:p>
        </w:tc>
      </w:tr>
      <w:tr w:rsidR="00B8127D" w:rsidRPr="00C94C65" w:rsidTr="006F5542">
        <w:trPr>
          <w:trHeight w:val="510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10.3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B8127D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lang w:eastAsia="ru-RU"/>
              </w:rPr>
              <w:t>Эксплуатация АСКУЭ "СУП-0,4"</w:t>
            </w:r>
          </w:p>
        </w:tc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127D" w:rsidRPr="006F5542" w:rsidRDefault="00E0004D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 xml:space="preserve">Стоимость работ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по эксплуатации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зависит только от количества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F5542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ru-RU"/>
              </w:rPr>
              <w:t>счетчиков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D4614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и др. оборудования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в СНТ</w:t>
            </w:r>
            <w:r w:rsidR="002F3444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8127D" w:rsidRPr="00C94C65" w:rsidTr="006F5542">
        <w:trPr>
          <w:trHeight w:val="600"/>
          <w:jc w:val="right"/>
        </w:trPr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F5542" w:rsidRDefault="00B8127D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10.4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7D" w:rsidRPr="006836A7" w:rsidRDefault="00B8127D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Вызов аварийной бригады электриков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127D" w:rsidRPr="006F5542" w:rsidRDefault="0031271C" w:rsidP="006F55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Владелец участка должен оплачивать работы по устранению а</w:t>
            </w:r>
            <w:r w:rsidR="0079677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вари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й,</w:t>
            </w:r>
            <w:r w:rsidR="0079677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произошедши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79677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его </w:t>
            </w:r>
            <w:r w:rsidR="0079677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вине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79677A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2175D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Стоимость устранения иных аварий на территории СНТ (энергетика, дороги и пр.) должна распределяться равномерно между владельцами участков</w:t>
            </w:r>
            <w:r w:rsidR="007E0CB2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E0CB2" w:rsidRPr="00C94C65" w:rsidTr="00947972">
        <w:trPr>
          <w:trHeight w:val="461"/>
          <w:jc w:val="right"/>
        </w:trPr>
        <w:tc>
          <w:tcPr>
            <w:tcW w:w="106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CB2" w:rsidRPr="00245866" w:rsidRDefault="007E0CB2" w:rsidP="007E0C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245866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 площади участка:</w:t>
            </w:r>
          </w:p>
        </w:tc>
      </w:tr>
      <w:tr w:rsidR="00D90ED2" w:rsidRPr="00C94C65" w:rsidTr="00DE6F34">
        <w:trPr>
          <w:trHeight w:val="513"/>
          <w:jc w:val="right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D2" w:rsidRPr="006F5542" w:rsidRDefault="00D90ED2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D2" w:rsidRPr="006836A7" w:rsidRDefault="00D90ED2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Очистка от снега дороги в зимний период 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D2" w:rsidRPr="006F5542" w:rsidRDefault="00576571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Объем работ</w:t>
            </w:r>
            <w:r w:rsidR="00875DDB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зависит от площади участка</w:t>
            </w:r>
            <w:r w:rsidR="00EF7E83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(периметра)</w:t>
            </w:r>
            <w:r w:rsidR="002F3444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E05B5" w:rsidRPr="00C94C65" w:rsidTr="006F5542">
        <w:trPr>
          <w:trHeight w:val="467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5B5" w:rsidRPr="006F5542" w:rsidRDefault="007E05B5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B5" w:rsidRPr="006836A7" w:rsidRDefault="007E05B5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Благоустройство: </w:t>
            </w:r>
            <w:proofErr w:type="spellStart"/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>окашивание</w:t>
            </w:r>
            <w:proofErr w:type="spellEnd"/>
            <w:r w:rsidRPr="006836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травы по периметру СНТ, пожарного пруда, благоустройство площадки для отдыха</w:t>
            </w:r>
          </w:p>
        </w:tc>
        <w:tc>
          <w:tcPr>
            <w:tcW w:w="57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B5" w:rsidRPr="006F5542" w:rsidRDefault="007E05B5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Работы по благоустройству территории однозначно связаны с площадью участка</w:t>
            </w:r>
            <w:r w:rsidR="00EF7E83"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и долей ее владельца в общей долевой собственности СНТ</w:t>
            </w:r>
            <w:r w:rsidR="001812A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E05B5" w:rsidRPr="00C94C65" w:rsidTr="00DE6F34">
        <w:trPr>
          <w:trHeight w:val="488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E05B5" w:rsidRPr="006F5542" w:rsidRDefault="007E05B5" w:rsidP="007E05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10.5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B5" w:rsidRPr="006836A7" w:rsidRDefault="007E05B5" w:rsidP="006F554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lang w:eastAsia="ru-RU"/>
              </w:rPr>
              <w:t xml:space="preserve">Работа бригады </w:t>
            </w:r>
            <w:proofErr w:type="spellStart"/>
            <w:r w:rsidRPr="006836A7">
              <w:rPr>
                <w:rFonts w:ascii="Calibri" w:eastAsia="Times New Roman" w:hAnsi="Calibri" w:cs="Times New Roman"/>
                <w:lang w:eastAsia="ru-RU"/>
              </w:rPr>
              <w:t>арбористов</w:t>
            </w:r>
            <w:proofErr w:type="spellEnd"/>
            <w:r w:rsidRPr="006836A7">
              <w:rPr>
                <w:rFonts w:ascii="Calibri" w:eastAsia="Times New Roman" w:hAnsi="Calibri" w:cs="Times New Roman"/>
                <w:lang w:eastAsia="ru-RU"/>
              </w:rPr>
              <w:t xml:space="preserve"> (валка деревьев)</w:t>
            </w:r>
          </w:p>
        </w:tc>
        <w:tc>
          <w:tcPr>
            <w:tcW w:w="57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5B5" w:rsidRPr="006F5542" w:rsidRDefault="007E05B5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CD6EF9" w:rsidRPr="00C94C65" w:rsidTr="00DE6F34">
        <w:trPr>
          <w:trHeight w:val="383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EF9" w:rsidRPr="006F5542" w:rsidRDefault="00CD6EF9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F9" w:rsidRPr="006836A7" w:rsidRDefault="00CD6EF9" w:rsidP="006F554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lang w:eastAsia="ru-RU"/>
              </w:rPr>
              <w:t>Замена лампы/фонари /счетчики</w:t>
            </w:r>
          </w:p>
        </w:tc>
        <w:tc>
          <w:tcPr>
            <w:tcW w:w="570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EF9" w:rsidRPr="006F5542" w:rsidRDefault="00CD6EF9" w:rsidP="006F5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Характер расходов не зависит от площади участка, и их было бы л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огичным отнести к категории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«По количеству владельцев участков».  </w:t>
            </w:r>
          </w:p>
          <w:p w:rsidR="00CD6EF9" w:rsidRPr="006F5542" w:rsidRDefault="00CD6EF9" w:rsidP="001812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Внесение этих расходов в данную категорию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позволило максимально упростить предлагаемый принцип расчета сумм взносов и приблизить результаты его применения к справедливому распределению финансовой нагрузки между владельцами участков</w:t>
            </w:r>
            <w:r w:rsidR="001812A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, а также</w:t>
            </w:r>
            <w:bookmarkStart w:id="0" w:name="_GoBack"/>
            <w:bookmarkEnd w:id="0"/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 xml:space="preserve"> позволило снизить</w:t>
            </w:r>
            <w:r w:rsidRPr="006F5542">
              <w:rPr>
                <w:sz w:val="21"/>
                <w:szCs w:val="21"/>
              </w:rPr>
              <w:t xml:space="preserve"> </w:t>
            </w: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финансовую нагрузку на владельцев небольших участков.</w:t>
            </w:r>
          </w:p>
        </w:tc>
      </w:tr>
      <w:tr w:rsidR="00CD6EF9" w:rsidRPr="006F5542" w:rsidTr="00D71879">
        <w:trPr>
          <w:trHeight w:val="2074"/>
          <w:jc w:val="right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EF9" w:rsidRPr="006F5542" w:rsidRDefault="00CD6EF9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F9" w:rsidRPr="006F5542" w:rsidRDefault="00CD6EF9" w:rsidP="006F554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6836A7">
              <w:rPr>
                <w:rFonts w:ascii="Calibri" w:eastAsia="Times New Roman" w:hAnsi="Calibri" w:cs="Times New Roman"/>
                <w:lang w:eastAsia="ru-RU"/>
              </w:rPr>
              <w:t>Энергопотери</w:t>
            </w:r>
            <w:proofErr w:type="spellEnd"/>
            <w:r w:rsidRPr="006836A7">
              <w:rPr>
                <w:rFonts w:ascii="Calibri" w:eastAsia="Times New Roman" w:hAnsi="Calibri" w:cs="Times New Roman"/>
                <w:lang w:eastAsia="ru-RU"/>
              </w:rPr>
              <w:t>": уличное освещение, потери в сети, ворота, домик правления</w:t>
            </w:r>
          </w:p>
        </w:tc>
        <w:tc>
          <w:tcPr>
            <w:tcW w:w="570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6EF9" w:rsidRPr="006F5542" w:rsidRDefault="00CD6EF9" w:rsidP="00EF7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15CB" w:rsidRPr="00C94C65" w:rsidTr="00947972">
        <w:trPr>
          <w:trHeight w:val="275"/>
          <w:jc w:val="right"/>
        </w:trPr>
        <w:tc>
          <w:tcPr>
            <w:tcW w:w="10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94C65" w:rsidRPr="006F5542" w:rsidRDefault="00C94C65" w:rsidP="00C94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94C65" w:rsidRPr="006F5542" w:rsidRDefault="00C94C65" w:rsidP="00C94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94C65" w:rsidRPr="006F5542" w:rsidRDefault="00C94C65" w:rsidP="00C9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94C65" w:rsidRPr="006F5542" w:rsidRDefault="00C94C65" w:rsidP="00C94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90ED2" w:rsidRPr="00C94C65" w:rsidTr="007F056A">
        <w:trPr>
          <w:trHeight w:val="422"/>
          <w:jc w:val="right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D2" w:rsidRPr="006F5542" w:rsidRDefault="00D90ED2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6F5542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ED2" w:rsidRPr="006836A7" w:rsidRDefault="00D90ED2" w:rsidP="00C94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6836A7">
              <w:rPr>
                <w:rFonts w:ascii="Calibri" w:eastAsia="Times New Roman" w:hAnsi="Calibri" w:cs="Times New Roman"/>
                <w:b/>
                <w:bCs/>
                <w:lang w:eastAsia="ru-RU"/>
              </w:rPr>
              <w:t>Непредвиденные расходы</w:t>
            </w:r>
          </w:p>
        </w:tc>
        <w:tc>
          <w:tcPr>
            <w:tcW w:w="5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0ED2" w:rsidRPr="006F5542" w:rsidRDefault="00D90ED2" w:rsidP="00C94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E2FC1" w:rsidRDefault="007E2FC1"/>
    <w:sectPr w:rsidR="007E2FC1" w:rsidSect="006F5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BA" w:rsidRDefault="002922BA" w:rsidP="00772057">
      <w:pPr>
        <w:spacing w:after="0" w:line="240" w:lineRule="auto"/>
      </w:pPr>
      <w:r>
        <w:separator/>
      </w:r>
    </w:p>
  </w:endnote>
  <w:endnote w:type="continuationSeparator" w:id="0">
    <w:p w:rsidR="002922BA" w:rsidRDefault="002922BA" w:rsidP="0077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BA" w:rsidRDefault="002922BA" w:rsidP="00772057">
      <w:pPr>
        <w:spacing w:after="0" w:line="240" w:lineRule="auto"/>
      </w:pPr>
      <w:r>
        <w:separator/>
      </w:r>
    </w:p>
  </w:footnote>
  <w:footnote w:type="continuationSeparator" w:id="0">
    <w:p w:rsidR="002922BA" w:rsidRDefault="002922BA" w:rsidP="0077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 w:rsidP="00772057">
    <w:pPr>
      <w:pStyle w:val="a3"/>
      <w:jc w:val="right"/>
    </w:pPr>
    <w:r>
      <w:t>Приложение №2</w:t>
    </w:r>
  </w:p>
  <w:p w:rsidR="00772057" w:rsidRDefault="007720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57" w:rsidRDefault="007720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EC"/>
    <w:rsid w:val="00076377"/>
    <w:rsid w:val="001055EC"/>
    <w:rsid w:val="00107CD7"/>
    <w:rsid w:val="001235AF"/>
    <w:rsid w:val="00170E36"/>
    <w:rsid w:val="0017776A"/>
    <w:rsid w:val="001812A7"/>
    <w:rsid w:val="001D4D6C"/>
    <w:rsid w:val="00245866"/>
    <w:rsid w:val="002922BA"/>
    <w:rsid w:val="002F3444"/>
    <w:rsid w:val="0031271C"/>
    <w:rsid w:val="003238A9"/>
    <w:rsid w:val="0035401B"/>
    <w:rsid w:val="00364035"/>
    <w:rsid w:val="00391361"/>
    <w:rsid w:val="003950F3"/>
    <w:rsid w:val="004A7059"/>
    <w:rsid w:val="00576571"/>
    <w:rsid w:val="005D4A13"/>
    <w:rsid w:val="006366CA"/>
    <w:rsid w:val="00642448"/>
    <w:rsid w:val="006836A7"/>
    <w:rsid w:val="006F5542"/>
    <w:rsid w:val="0070589C"/>
    <w:rsid w:val="007515CB"/>
    <w:rsid w:val="00772057"/>
    <w:rsid w:val="0079677A"/>
    <w:rsid w:val="007E05B5"/>
    <w:rsid w:val="007E0CB2"/>
    <w:rsid w:val="007E2FC1"/>
    <w:rsid w:val="007F056A"/>
    <w:rsid w:val="00875DDB"/>
    <w:rsid w:val="008C1DA0"/>
    <w:rsid w:val="008D1A0F"/>
    <w:rsid w:val="008D202A"/>
    <w:rsid w:val="00947972"/>
    <w:rsid w:val="00A83E0B"/>
    <w:rsid w:val="00A8544A"/>
    <w:rsid w:val="00AB2A0C"/>
    <w:rsid w:val="00AB44EE"/>
    <w:rsid w:val="00AF3A3B"/>
    <w:rsid w:val="00B6416F"/>
    <w:rsid w:val="00B8127D"/>
    <w:rsid w:val="00BD4614"/>
    <w:rsid w:val="00C07A52"/>
    <w:rsid w:val="00C2175D"/>
    <w:rsid w:val="00C41EDE"/>
    <w:rsid w:val="00C94C65"/>
    <w:rsid w:val="00CD6EF9"/>
    <w:rsid w:val="00D26F88"/>
    <w:rsid w:val="00D71879"/>
    <w:rsid w:val="00D82777"/>
    <w:rsid w:val="00D84120"/>
    <w:rsid w:val="00D90ED2"/>
    <w:rsid w:val="00DE6F34"/>
    <w:rsid w:val="00E0004D"/>
    <w:rsid w:val="00E61BAD"/>
    <w:rsid w:val="00EB6BB5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03BD3-4252-440C-B32C-6CAB5E6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057"/>
  </w:style>
  <w:style w:type="paragraph" w:styleId="a5">
    <w:name w:val="footer"/>
    <w:basedOn w:val="a"/>
    <w:link w:val="a6"/>
    <w:uiPriority w:val="99"/>
    <w:unhideWhenUsed/>
    <w:rsid w:val="0077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2023-08-01T10:35:00Z</dcterms:created>
  <dcterms:modified xsi:type="dcterms:W3CDTF">2023-08-01T10:35:00Z</dcterms:modified>
</cp:coreProperties>
</file>